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4CB" w14:textId="77777777" w:rsidR="00021347" w:rsidRPr="00021347" w:rsidRDefault="00021347" w:rsidP="00021347">
      <w:pPr>
        <w:rPr>
          <w:rFonts w:ascii="Lucida Sans" w:hAnsi="Lucida Sans"/>
        </w:rPr>
      </w:pPr>
      <w:r w:rsidRPr="00021347">
        <w:rPr>
          <w:rFonts w:ascii="Lucida Sans" w:hAnsi="Lucida Sans"/>
        </w:rPr>
        <w:t>Día Mundial de la Salud</w:t>
      </w:r>
    </w:p>
    <w:p w14:paraId="7F02FD8E" w14:textId="2A3C7D55" w:rsidR="00021347" w:rsidRPr="008279B3" w:rsidRDefault="00021347" w:rsidP="00021347">
      <w:pPr>
        <w:jc w:val="center"/>
        <w:rPr>
          <w:rFonts w:ascii="Lucida Sans" w:hAnsi="Lucida Sans"/>
          <w:b/>
          <w:bCs/>
          <w:sz w:val="24"/>
          <w:szCs w:val="24"/>
        </w:rPr>
      </w:pPr>
      <w:r w:rsidRPr="008279B3">
        <w:rPr>
          <w:rFonts w:ascii="Lucida Sans" w:hAnsi="Lucida Sans"/>
          <w:b/>
          <w:bCs/>
          <w:sz w:val="24"/>
          <w:szCs w:val="24"/>
        </w:rPr>
        <w:t>La OMC lanza la campaña #</w:t>
      </w:r>
      <w:r w:rsidR="009749A5" w:rsidRPr="008279B3">
        <w:rPr>
          <w:rFonts w:ascii="Lucida Sans" w:hAnsi="Lucida Sans"/>
          <w:b/>
          <w:bCs/>
          <w:sz w:val="24"/>
          <w:szCs w:val="24"/>
        </w:rPr>
        <w:t>No</w:t>
      </w:r>
      <w:r w:rsidR="00B20AA6" w:rsidRPr="008279B3">
        <w:rPr>
          <w:rFonts w:ascii="Lucida Sans" w:hAnsi="Lucida Sans"/>
          <w:b/>
          <w:bCs/>
          <w:sz w:val="24"/>
          <w:szCs w:val="24"/>
        </w:rPr>
        <w:t>te</w:t>
      </w:r>
      <w:r w:rsidR="009749A5" w:rsidRPr="008279B3">
        <w:rPr>
          <w:rFonts w:ascii="Lucida Sans" w:hAnsi="Lucida Sans"/>
          <w:b/>
          <w:bCs/>
          <w:sz w:val="24"/>
          <w:szCs w:val="24"/>
        </w:rPr>
        <w:t>enREDES</w:t>
      </w:r>
      <w:r w:rsidR="008279B3" w:rsidRPr="008279B3">
        <w:rPr>
          <w:rFonts w:ascii="Lucida Sans" w:hAnsi="Lucida Sans"/>
          <w:b/>
          <w:bCs/>
          <w:sz w:val="24"/>
          <w:szCs w:val="24"/>
        </w:rPr>
        <w:t xml:space="preserve"> </w:t>
      </w:r>
      <w:r w:rsidR="00B20AA6" w:rsidRPr="008279B3">
        <w:rPr>
          <w:rFonts w:ascii="Lucida Sans" w:hAnsi="Lucida Sans"/>
          <w:b/>
          <w:bCs/>
          <w:sz w:val="24"/>
          <w:szCs w:val="24"/>
        </w:rPr>
        <w:t>para</w:t>
      </w:r>
      <w:r w:rsidRPr="008279B3">
        <w:rPr>
          <w:rFonts w:ascii="Lucida Sans" w:hAnsi="Lucida Sans"/>
          <w:b/>
          <w:bCs/>
          <w:sz w:val="24"/>
          <w:szCs w:val="24"/>
        </w:rPr>
        <w:t xml:space="preserve"> alertar a los jóvenes del riesgo de informarse sobre salud en redes sociales</w:t>
      </w:r>
    </w:p>
    <w:p w14:paraId="4343282E" w14:textId="5F677548" w:rsidR="002375B5" w:rsidRPr="008279B3" w:rsidRDefault="002375B5" w:rsidP="00CE791F">
      <w:pPr>
        <w:pStyle w:val="Prrafodelista"/>
        <w:numPr>
          <w:ilvl w:val="0"/>
          <w:numId w:val="15"/>
        </w:numPr>
        <w:rPr>
          <w:rFonts w:ascii="Lucida Sans" w:hAnsi="Lucida Sans"/>
          <w:b/>
          <w:bCs/>
          <w:sz w:val="24"/>
          <w:szCs w:val="24"/>
        </w:rPr>
      </w:pPr>
      <w:r w:rsidRPr="008279B3">
        <w:rPr>
          <w:rFonts w:ascii="Lucida Sans" w:hAnsi="Lucida Sans"/>
          <w:b/>
          <w:bCs/>
        </w:rPr>
        <w:t>Los vídeos desmontan algunos de los contenidos virales más extendidos entre</w:t>
      </w:r>
      <w:r w:rsidR="00B20AA6" w:rsidRPr="008279B3">
        <w:rPr>
          <w:rFonts w:ascii="Lucida Sans" w:hAnsi="Lucida Sans"/>
          <w:b/>
          <w:bCs/>
        </w:rPr>
        <w:t xml:space="preserve"> los</w:t>
      </w:r>
      <w:r w:rsidRPr="008279B3">
        <w:rPr>
          <w:rFonts w:ascii="Lucida Sans" w:hAnsi="Lucida Sans"/>
          <w:b/>
          <w:bCs/>
        </w:rPr>
        <w:t xml:space="preserve"> adolescentes </w:t>
      </w:r>
    </w:p>
    <w:p w14:paraId="1339FACD" w14:textId="77777777" w:rsidR="008279B3" w:rsidRPr="008279B3" w:rsidRDefault="008279B3" w:rsidP="008279B3">
      <w:pPr>
        <w:pStyle w:val="Prrafodelista"/>
        <w:rPr>
          <w:rFonts w:ascii="Lucida Sans" w:hAnsi="Lucida Sans"/>
          <w:b/>
          <w:bCs/>
          <w:sz w:val="24"/>
          <w:szCs w:val="24"/>
        </w:rPr>
      </w:pPr>
    </w:p>
    <w:p w14:paraId="07F0B93A" w14:textId="106C9968" w:rsidR="00964758" w:rsidRPr="008279B3" w:rsidRDefault="00021347" w:rsidP="00021347">
      <w:pPr>
        <w:rPr>
          <w:rFonts w:ascii="Lucida Sans" w:hAnsi="Lucida Sans"/>
        </w:rPr>
      </w:pPr>
      <w:r w:rsidRPr="008279B3">
        <w:rPr>
          <w:rFonts w:ascii="Lucida Sans" w:hAnsi="Lucida Sans"/>
        </w:rPr>
        <w:t xml:space="preserve">7/4/26. La Organización Médica Colegial (OMC) </w:t>
      </w:r>
      <w:r w:rsidR="00964758" w:rsidRPr="008279B3">
        <w:rPr>
          <w:rFonts w:ascii="Lucida Sans" w:hAnsi="Lucida Sans"/>
        </w:rPr>
        <w:t>ha lanzado</w:t>
      </w:r>
      <w:r w:rsidR="00B20AA6" w:rsidRPr="008279B3">
        <w:rPr>
          <w:rFonts w:ascii="Lucida Sans" w:hAnsi="Lucida Sans"/>
        </w:rPr>
        <w:t xml:space="preserve"> </w:t>
      </w:r>
      <w:r w:rsidRPr="008279B3">
        <w:rPr>
          <w:rFonts w:ascii="Lucida Sans" w:hAnsi="Lucida Sans"/>
          <w:b/>
          <w:bCs/>
        </w:rPr>
        <w:t>#</w:t>
      </w:r>
      <w:r w:rsidR="008279B3" w:rsidRPr="008279B3">
        <w:rPr>
          <w:rFonts w:ascii="Lucida Sans" w:hAnsi="Lucida Sans"/>
          <w:b/>
          <w:bCs/>
        </w:rPr>
        <w:t>n</w:t>
      </w:r>
      <w:r w:rsidRPr="008279B3">
        <w:rPr>
          <w:rFonts w:ascii="Lucida Sans" w:hAnsi="Lucida Sans"/>
          <w:b/>
          <w:bCs/>
        </w:rPr>
        <w:t>o</w:t>
      </w:r>
      <w:r w:rsidR="008279B3" w:rsidRPr="008279B3">
        <w:rPr>
          <w:rFonts w:ascii="Lucida Sans" w:hAnsi="Lucida Sans"/>
          <w:b/>
          <w:bCs/>
        </w:rPr>
        <w:t>t</w:t>
      </w:r>
      <w:r w:rsidRPr="008279B3">
        <w:rPr>
          <w:rFonts w:ascii="Lucida Sans" w:hAnsi="Lucida Sans"/>
          <w:b/>
          <w:bCs/>
        </w:rPr>
        <w:t>e</w:t>
      </w:r>
      <w:r w:rsidR="008279B3" w:rsidRPr="008279B3">
        <w:rPr>
          <w:rFonts w:ascii="Lucida Sans" w:hAnsi="Lucida Sans"/>
          <w:b/>
          <w:bCs/>
        </w:rPr>
        <w:t>e</w:t>
      </w:r>
      <w:r w:rsidRPr="008279B3">
        <w:rPr>
          <w:rFonts w:ascii="Lucida Sans" w:hAnsi="Lucida Sans"/>
          <w:b/>
          <w:bCs/>
        </w:rPr>
        <w:t>n</w:t>
      </w:r>
      <w:r w:rsidR="008279B3" w:rsidRPr="008279B3">
        <w:rPr>
          <w:rFonts w:ascii="Lucida Sans" w:hAnsi="Lucida Sans"/>
          <w:b/>
          <w:bCs/>
        </w:rPr>
        <w:t>REDES</w:t>
      </w:r>
      <w:r w:rsidRPr="008279B3">
        <w:rPr>
          <w:rFonts w:ascii="Lucida Sans" w:hAnsi="Lucida Sans"/>
          <w:b/>
          <w:bCs/>
        </w:rPr>
        <w:t>, habla con tu médico</w:t>
      </w:r>
      <w:r w:rsidRPr="008279B3">
        <w:rPr>
          <w:rFonts w:ascii="Lucida Sans" w:hAnsi="Lucida Sans"/>
        </w:rPr>
        <w:t xml:space="preserve">, una nueva campaña audiovisual dirigida especialmente a jóvenes que busca </w:t>
      </w:r>
      <w:r w:rsidR="003A0A97" w:rsidRPr="008279B3">
        <w:rPr>
          <w:rFonts w:ascii="Lucida Sans" w:hAnsi="Lucida Sans"/>
        </w:rPr>
        <w:t>alertar sobre</w:t>
      </w:r>
      <w:r w:rsidRPr="008279B3">
        <w:rPr>
          <w:rFonts w:ascii="Lucida Sans" w:hAnsi="Lucida Sans"/>
        </w:rPr>
        <w:t xml:space="preserve"> la desinformación sanitaria en redes sociales y advertir del riesgo de</w:t>
      </w:r>
      <w:r w:rsidR="00964758" w:rsidRPr="008279B3">
        <w:rPr>
          <w:rFonts w:ascii="Lucida Sans" w:hAnsi="Lucida Sans"/>
        </w:rPr>
        <w:t xml:space="preserve"> las pseudoterapias y el intrusismo</w:t>
      </w:r>
      <w:r w:rsidR="003A0A97" w:rsidRPr="008279B3">
        <w:rPr>
          <w:rFonts w:ascii="Lucida Sans" w:hAnsi="Lucida Sans"/>
        </w:rPr>
        <w:t>.</w:t>
      </w:r>
    </w:p>
    <w:p w14:paraId="18199A2D" w14:textId="3145D903" w:rsidR="003A0A97" w:rsidRPr="008279B3" w:rsidRDefault="003A0A97" w:rsidP="003A0A97">
      <w:pPr>
        <w:rPr>
          <w:rFonts w:ascii="Lucida Sans" w:hAnsi="Lucida Sans"/>
        </w:rPr>
      </w:pPr>
      <w:r w:rsidRPr="008279B3">
        <w:rPr>
          <w:rFonts w:ascii="Lucida Sans" w:hAnsi="Lucida Sans"/>
        </w:rPr>
        <w:t xml:space="preserve">La campaña se compone de cuatro píldoras en vídeo, adaptadas a los lenguajes y formatos de </w:t>
      </w:r>
      <w:r w:rsidRPr="008279B3">
        <w:rPr>
          <w:rFonts w:ascii="Lucida Sans" w:hAnsi="Lucida Sans"/>
          <w:i/>
          <w:iCs/>
        </w:rPr>
        <w:t>Instagram, TikTok</w:t>
      </w:r>
      <w:r w:rsidRPr="008279B3">
        <w:rPr>
          <w:rFonts w:ascii="Lucida Sans" w:hAnsi="Lucida Sans"/>
        </w:rPr>
        <w:t xml:space="preserve"> y </w:t>
      </w:r>
      <w:r w:rsidRPr="008279B3">
        <w:rPr>
          <w:rFonts w:ascii="Lucida Sans" w:hAnsi="Lucida Sans"/>
          <w:i/>
          <w:iCs/>
        </w:rPr>
        <w:t>YouTube</w:t>
      </w:r>
      <w:r w:rsidRPr="008279B3">
        <w:rPr>
          <w:rFonts w:ascii="Lucida Sans" w:hAnsi="Lucida Sans"/>
        </w:rPr>
        <w:t xml:space="preserve">, que desmontan algunos de los contenidos virales más extendidos entre adolescentes. </w:t>
      </w:r>
    </w:p>
    <w:p w14:paraId="47FDF313" w14:textId="6D556B1C" w:rsidR="0083661A" w:rsidRPr="008279B3" w:rsidRDefault="003A0A97" w:rsidP="0083661A">
      <w:pPr>
        <w:rPr>
          <w:rFonts w:ascii="Lucida Sans" w:hAnsi="Lucida Sans"/>
        </w:rPr>
      </w:pPr>
      <w:r w:rsidRPr="008279B3">
        <w:rPr>
          <w:rFonts w:ascii="Lucida Sans" w:hAnsi="Lucida Sans"/>
        </w:rPr>
        <w:t>Productos “mágicos”</w:t>
      </w:r>
      <w:r w:rsidR="00A34EF0" w:rsidRPr="008279B3">
        <w:rPr>
          <w:rFonts w:ascii="Lucida Sans" w:hAnsi="Lucida Sans"/>
        </w:rPr>
        <w:t>, promesas ilusorias</w:t>
      </w:r>
      <w:r w:rsidRPr="008279B3">
        <w:rPr>
          <w:rFonts w:ascii="Lucida Sans" w:hAnsi="Lucida Sans"/>
        </w:rPr>
        <w:t xml:space="preserve">, tratamientos milagrosos </w:t>
      </w:r>
      <w:r w:rsidR="00A34EF0" w:rsidRPr="008279B3">
        <w:rPr>
          <w:rFonts w:ascii="Lucida Sans" w:hAnsi="Lucida Sans"/>
        </w:rPr>
        <w:t xml:space="preserve">en </w:t>
      </w:r>
      <w:r w:rsidRPr="008279B3">
        <w:rPr>
          <w:rFonts w:ascii="Lucida Sans" w:hAnsi="Lucida Sans"/>
        </w:rPr>
        <w:t xml:space="preserve">salud mental, dietas sin respaldo científico y </w:t>
      </w:r>
      <w:r w:rsidR="00AC16D8" w:rsidRPr="008279B3">
        <w:rPr>
          <w:rFonts w:ascii="Lucida Sans" w:hAnsi="Lucida Sans"/>
        </w:rPr>
        <w:t xml:space="preserve">otros </w:t>
      </w:r>
      <w:r w:rsidRPr="008279B3">
        <w:rPr>
          <w:rFonts w:ascii="Lucida Sans" w:hAnsi="Lucida Sans"/>
        </w:rPr>
        <w:t>cuidados</w:t>
      </w:r>
      <w:r w:rsidR="008279B3" w:rsidRPr="008279B3">
        <w:rPr>
          <w:rFonts w:ascii="Lucida Sans" w:hAnsi="Lucida Sans"/>
        </w:rPr>
        <w:t xml:space="preserve"> </w:t>
      </w:r>
      <w:r w:rsidRPr="008279B3">
        <w:rPr>
          <w:rFonts w:ascii="Lucida Sans" w:hAnsi="Lucida Sans"/>
        </w:rPr>
        <w:t>basados en mitos y recomendaciones</w:t>
      </w:r>
      <w:r w:rsidR="00A34EF0" w:rsidRPr="008279B3">
        <w:rPr>
          <w:rFonts w:ascii="Lucida Sans" w:hAnsi="Lucida Sans"/>
        </w:rPr>
        <w:t xml:space="preserve"> sin base científica</w:t>
      </w:r>
      <w:r w:rsidRPr="008279B3">
        <w:rPr>
          <w:rFonts w:ascii="Lucida Sans" w:hAnsi="Lucida Sans"/>
        </w:rPr>
        <w:t>, son los temas que abordan est</w:t>
      </w:r>
      <w:r w:rsidR="0083661A" w:rsidRPr="008279B3">
        <w:rPr>
          <w:rFonts w:ascii="Lucida Sans" w:hAnsi="Lucida Sans"/>
        </w:rPr>
        <w:t>o</w:t>
      </w:r>
      <w:r w:rsidRPr="008279B3">
        <w:rPr>
          <w:rFonts w:ascii="Lucida Sans" w:hAnsi="Lucida Sans"/>
        </w:rPr>
        <w:t xml:space="preserve">s </w:t>
      </w:r>
      <w:r w:rsidR="0083661A" w:rsidRPr="008279B3">
        <w:rPr>
          <w:rFonts w:ascii="Lucida Sans" w:hAnsi="Lucida Sans"/>
        </w:rPr>
        <w:t>vídeos que muestran la facilidad con la que cualquiera puede caer en mensajes seductores</w:t>
      </w:r>
      <w:r w:rsidR="008279B3" w:rsidRPr="008279B3">
        <w:rPr>
          <w:rFonts w:ascii="Lucida Sans" w:hAnsi="Lucida Sans"/>
        </w:rPr>
        <w:t>,</w:t>
      </w:r>
      <w:r w:rsidR="0083661A" w:rsidRPr="008279B3">
        <w:rPr>
          <w:rFonts w:ascii="Lucida Sans" w:hAnsi="Lucida Sans"/>
        </w:rPr>
        <w:t xml:space="preserve"> pero </w:t>
      </w:r>
      <w:r w:rsidR="008279B3" w:rsidRPr="008279B3">
        <w:rPr>
          <w:rFonts w:ascii="Lucida Sans" w:hAnsi="Lucida Sans"/>
        </w:rPr>
        <w:t xml:space="preserve">de </w:t>
      </w:r>
      <w:r w:rsidR="00A34EF0" w:rsidRPr="008279B3">
        <w:rPr>
          <w:rFonts w:ascii="Lucida Sans" w:hAnsi="Lucida Sans"/>
        </w:rPr>
        <w:t xml:space="preserve">alto riesgo </w:t>
      </w:r>
      <w:r w:rsidR="0083661A" w:rsidRPr="008279B3">
        <w:rPr>
          <w:rFonts w:ascii="Lucida Sans" w:hAnsi="Lucida Sans"/>
        </w:rPr>
        <w:t>para la salud</w:t>
      </w:r>
      <w:r w:rsidR="00A34EF0" w:rsidRPr="008279B3">
        <w:rPr>
          <w:rFonts w:ascii="Lucida Sans" w:hAnsi="Lucida Sans"/>
        </w:rPr>
        <w:t xml:space="preserve"> individual o colectiva, como el movimiento antivacunas</w:t>
      </w:r>
      <w:r w:rsidR="0083661A" w:rsidRPr="008279B3">
        <w:rPr>
          <w:rFonts w:ascii="Lucida Sans" w:hAnsi="Lucida Sans"/>
        </w:rPr>
        <w:t xml:space="preserve">. </w:t>
      </w:r>
    </w:p>
    <w:p w14:paraId="403658DC" w14:textId="712AD3CB" w:rsidR="0078222B" w:rsidRPr="008279B3" w:rsidRDefault="0083661A" w:rsidP="0083661A">
      <w:pPr>
        <w:rPr>
          <w:rFonts w:ascii="Lucida Sans" w:hAnsi="Lucida Sans"/>
        </w:rPr>
      </w:pPr>
      <w:r w:rsidRPr="008279B3">
        <w:rPr>
          <w:rFonts w:ascii="Lucida Sans" w:hAnsi="Lucida Sans"/>
        </w:rPr>
        <w:t>Enmarcada en la línea de acción de la OMC contra las pseudociencias y pseudoterapias</w:t>
      </w:r>
      <w:r w:rsidR="0066420E" w:rsidRPr="008279B3">
        <w:rPr>
          <w:rFonts w:ascii="Lucida Sans" w:hAnsi="Lucida Sans"/>
        </w:rPr>
        <w:t xml:space="preserve">; </w:t>
      </w:r>
      <w:r w:rsidRPr="008279B3">
        <w:rPr>
          <w:rFonts w:ascii="Lucida Sans" w:hAnsi="Lucida Sans"/>
        </w:rPr>
        <w:t>la iniciativa recuerda</w:t>
      </w:r>
      <w:r w:rsidR="0078222B" w:rsidRPr="008279B3">
        <w:rPr>
          <w:rFonts w:ascii="Lucida Sans" w:hAnsi="Lucida Sans"/>
        </w:rPr>
        <w:t xml:space="preserve"> que los ciudadanos tienen derecho a tomar decisiones sobre su salud basándose en la información realizada por un médico colegiado y habilitado para el ejercicio</w:t>
      </w:r>
      <w:r w:rsidR="0066420E" w:rsidRPr="008279B3">
        <w:rPr>
          <w:rFonts w:ascii="Lucida Sans" w:hAnsi="Lucida Sans"/>
        </w:rPr>
        <w:t xml:space="preserve">, y ofrece las fuentes para verificarlo en </w:t>
      </w:r>
      <w:r w:rsidR="008279B3" w:rsidRPr="008279B3">
        <w:rPr>
          <w:rFonts w:ascii="Lucida Sans" w:hAnsi="Lucida Sans"/>
        </w:rPr>
        <w:t xml:space="preserve">espacios como la </w:t>
      </w:r>
      <w:hyperlink r:id="rId8" w:history="1">
        <w:r w:rsidR="008279B3" w:rsidRPr="00EF5BC4">
          <w:rPr>
            <w:rStyle w:val="Hipervnculo"/>
            <w:rFonts w:ascii="Lucida Sans" w:hAnsi="Lucida Sans"/>
          </w:rPr>
          <w:t>web</w:t>
        </w:r>
      </w:hyperlink>
      <w:r w:rsidR="008279B3" w:rsidRPr="008279B3">
        <w:rPr>
          <w:rFonts w:ascii="Lucida Sans" w:hAnsi="Lucida Sans"/>
        </w:rPr>
        <w:t xml:space="preserve"> de la Organización Médica Colegial.</w:t>
      </w:r>
    </w:p>
    <w:p w14:paraId="15629593" w14:textId="5BBDC643" w:rsidR="0083661A" w:rsidRPr="008279B3" w:rsidRDefault="0083661A" w:rsidP="0083661A">
      <w:pPr>
        <w:rPr>
          <w:rFonts w:ascii="Lucida Sans" w:hAnsi="Lucida Sans"/>
        </w:rPr>
      </w:pPr>
      <w:r w:rsidRPr="008279B3">
        <w:rPr>
          <w:rFonts w:ascii="Lucida Sans" w:hAnsi="Lucida Sans"/>
        </w:rPr>
        <w:t>El mensaje es</w:t>
      </w:r>
      <w:r w:rsidR="006E0B82" w:rsidRPr="008279B3">
        <w:rPr>
          <w:rFonts w:ascii="Lucida Sans" w:hAnsi="Lucida Sans"/>
        </w:rPr>
        <w:t xml:space="preserve"> claro</w:t>
      </w:r>
      <w:r w:rsidRPr="008279B3">
        <w:rPr>
          <w:rFonts w:ascii="Lucida Sans" w:hAnsi="Lucida Sans"/>
        </w:rPr>
        <w:t xml:space="preserve"> </w:t>
      </w:r>
      <w:r w:rsidR="008279B3" w:rsidRPr="008279B3">
        <w:rPr>
          <w:rFonts w:ascii="Lucida Sans" w:hAnsi="Lucida Sans"/>
        </w:rPr>
        <w:t xml:space="preserve">y </w:t>
      </w:r>
      <w:r w:rsidRPr="008279B3">
        <w:rPr>
          <w:rFonts w:ascii="Lucida Sans" w:hAnsi="Lucida Sans"/>
        </w:rPr>
        <w:t>directo: No te dejes engañar por vídeos virales, sospecha, consulta siempre fuentes oficiales, desconfía de soluciones mágicas, contrasta la información y habla con tu médico</w:t>
      </w:r>
      <w:r w:rsidR="00230100" w:rsidRPr="008279B3">
        <w:rPr>
          <w:rFonts w:ascii="Lucida Sans" w:hAnsi="Lucida Sans"/>
        </w:rPr>
        <w:t>/médica</w:t>
      </w:r>
      <w:r w:rsidRPr="008279B3">
        <w:rPr>
          <w:rFonts w:ascii="Lucida Sans" w:hAnsi="Lucida Sans"/>
        </w:rPr>
        <w:t xml:space="preserve">. </w:t>
      </w:r>
    </w:p>
    <w:p w14:paraId="776004E5" w14:textId="60F4E7CE" w:rsidR="00021347" w:rsidRPr="008279B3" w:rsidRDefault="00021347" w:rsidP="00021347">
      <w:pPr>
        <w:rPr>
          <w:rFonts w:ascii="Lucida Sans" w:hAnsi="Lucida Sans"/>
          <w:b/>
          <w:bCs/>
        </w:rPr>
      </w:pPr>
      <w:r w:rsidRPr="008279B3">
        <w:rPr>
          <w:rFonts w:ascii="Lucida Sans" w:hAnsi="Lucida Sans"/>
          <w:b/>
          <w:bCs/>
        </w:rPr>
        <w:t>Una campaña para compartir</w:t>
      </w:r>
      <w:r w:rsidR="0083661A" w:rsidRPr="008279B3">
        <w:rPr>
          <w:rFonts w:ascii="Lucida Sans" w:hAnsi="Lucida Sans"/>
          <w:b/>
          <w:bCs/>
        </w:rPr>
        <w:t xml:space="preserve"> y viralizar</w:t>
      </w:r>
    </w:p>
    <w:p w14:paraId="2919E2FE" w14:textId="1E38C875" w:rsidR="008279B3" w:rsidRDefault="008279B3" w:rsidP="008279B3">
      <w:pPr>
        <w:rPr>
          <w:rFonts w:ascii="Lucida Sans" w:hAnsi="Lucida Sans"/>
        </w:rPr>
      </w:pPr>
      <w:r w:rsidRPr="008279B3">
        <w:rPr>
          <w:rFonts w:ascii="Lucida Sans" w:hAnsi="Lucida Sans"/>
        </w:rPr>
        <w:t xml:space="preserve">Esta </w:t>
      </w:r>
      <w:r w:rsidRPr="008279B3">
        <w:rPr>
          <w:rFonts w:ascii="Lucida Sans" w:hAnsi="Lucida Sans"/>
        </w:rPr>
        <w:t xml:space="preserve">campaña responde al </w:t>
      </w:r>
      <w:r w:rsidRPr="008279B3">
        <w:rPr>
          <w:rFonts w:ascii="Lucida Sans" w:hAnsi="Lucida Sans"/>
        </w:rPr>
        <w:t xml:space="preserve">deber deontológico de la profesión médica </w:t>
      </w:r>
      <w:r>
        <w:rPr>
          <w:rFonts w:ascii="Lucida Sans" w:hAnsi="Lucida Sans"/>
        </w:rPr>
        <w:t xml:space="preserve">de </w:t>
      </w:r>
      <w:r w:rsidRPr="008279B3">
        <w:rPr>
          <w:rFonts w:ascii="Lucida Sans" w:hAnsi="Lucida Sans"/>
        </w:rPr>
        <w:t>velar por la calidad y la seguridad de la atención sanitaria</w:t>
      </w:r>
      <w:r>
        <w:rPr>
          <w:rFonts w:ascii="Lucida Sans" w:hAnsi="Lucida Sans"/>
        </w:rPr>
        <w:t>,</w:t>
      </w:r>
      <w:r w:rsidRPr="008279B3">
        <w:rPr>
          <w:rFonts w:ascii="Lucida Sans" w:hAnsi="Lucida Sans"/>
        </w:rPr>
        <w:t xml:space="preserve"> también en el entorno de la comunicación digital</w:t>
      </w:r>
      <w:r>
        <w:rPr>
          <w:rFonts w:ascii="Lucida Sans" w:hAnsi="Lucida Sans"/>
        </w:rPr>
        <w:t xml:space="preserve">. </w:t>
      </w:r>
    </w:p>
    <w:p w14:paraId="53F9B7C5" w14:textId="04BD4A64" w:rsidR="008901E4" w:rsidRDefault="00EF5BC4" w:rsidP="00021347">
      <w:pPr>
        <w:rPr>
          <w:rFonts w:ascii="Lucida Sans" w:hAnsi="Lucida Sans"/>
        </w:rPr>
      </w:pPr>
      <w:r>
        <w:rPr>
          <w:rFonts w:ascii="Lucida Sans" w:hAnsi="Lucida Sans"/>
        </w:rPr>
        <w:t>Por todo, ello y coincidiendo con la conmemoración del Día Mundial de la Salud, l</w:t>
      </w:r>
      <w:r w:rsidR="0083661A" w:rsidRPr="008279B3">
        <w:rPr>
          <w:rFonts w:ascii="Lucida Sans" w:hAnsi="Lucida Sans"/>
        </w:rPr>
        <w:t xml:space="preserve">a Organización Médica Colegial </w:t>
      </w:r>
      <w:r w:rsidR="00230100" w:rsidRPr="008279B3">
        <w:rPr>
          <w:rFonts w:ascii="Lucida Sans" w:hAnsi="Lucida Sans"/>
        </w:rPr>
        <w:t>y los C</w:t>
      </w:r>
      <w:r w:rsidR="00021347" w:rsidRPr="008279B3">
        <w:rPr>
          <w:rFonts w:ascii="Lucida Sans" w:hAnsi="Lucida Sans"/>
        </w:rPr>
        <w:t xml:space="preserve">olegios de </w:t>
      </w:r>
      <w:r w:rsidR="00230100" w:rsidRPr="008279B3">
        <w:rPr>
          <w:rFonts w:ascii="Lucida Sans" w:hAnsi="Lucida Sans"/>
        </w:rPr>
        <w:t>M</w:t>
      </w:r>
      <w:r w:rsidR="00021347" w:rsidRPr="008279B3">
        <w:rPr>
          <w:rFonts w:ascii="Lucida Sans" w:hAnsi="Lucida Sans"/>
        </w:rPr>
        <w:t xml:space="preserve">édicos, </w:t>
      </w:r>
      <w:r w:rsidR="00230100" w:rsidRPr="008279B3">
        <w:rPr>
          <w:rFonts w:ascii="Lucida Sans" w:hAnsi="Lucida Sans"/>
        </w:rPr>
        <w:t xml:space="preserve">animan a las </w:t>
      </w:r>
      <w:r w:rsidR="00021347" w:rsidRPr="008279B3">
        <w:rPr>
          <w:rFonts w:ascii="Lucida Sans" w:hAnsi="Lucida Sans"/>
        </w:rPr>
        <w:t>instituciones sanitarias</w:t>
      </w:r>
      <w:r w:rsidR="00230100" w:rsidRPr="008279B3">
        <w:rPr>
          <w:rFonts w:ascii="Lucida Sans" w:hAnsi="Lucida Sans"/>
        </w:rPr>
        <w:t>, académicas y científicas</w:t>
      </w:r>
      <w:r w:rsidR="00021347" w:rsidRPr="008279B3">
        <w:rPr>
          <w:rFonts w:ascii="Lucida Sans" w:hAnsi="Lucida Sans"/>
        </w:rPr>
        <w:t>,</w:t>
      </w:r>
      <w:r w:rsidR="00230100" w:rsidRPr="008279B3">
        <w:rPr>
          <w:rFonts w:ascii="Lucida Sans" w:hAnsi="Lucida Sans"/>
        </w:rPr>
        <w:t xml:space="preserve"> las organizaciones de pacientes, profesionales de la comunicación </w:t>
      </w:r>
      <w:r w:rsidR="00021347" w:rsidRPr="008279B3">
        <w:rPr>
          <w:rFonts w:ascii="Lucida Sans" w:hAnsi="Lucida Sans"/>
        </w:rPr>
        <w:t xml:space="preserve">y a toda la ciudadanía a difundir y compartir los vídeos con </w:t>
      </w:r>
      <w:proofErr w:type="gramStart"/>
      <w:r w:rsidR="00021347" w:rsidRPr="008279B3">
        <w:rPr>
          <w:rFonts w:ascii="Lucida Sans" w:hAnsi="Lucida Sans"/>
        </w:rPr>
        <w:t>el hashtag</w:t>
      </w:r>
      <w:proofErr w:type="gramEnd"/>
      <w:r w:rsidR="00021347" w:rsidRPr="008279B3">
        <w:rPr>
          <w:rFonts w:ascii="Lucida Sans" w:hAnsi="Lucida Sans"/>
        </w:rPr>
        <w:t xml:space="preserve"> </w:t>
      </w:r>
      <w:r w:rsidR="00021347" w:rsidRPr="008279B3">
        <w:rPr>
          <w:rFonts w:ascii="Lucida Sans" w:hAnsi="Lucida Sans"/>
          <w:b/>
          <w:bCs/>
        </w:rPr>
        <w:t>#</w:t>
      </w:r>
      <w:r w:rsidR="008279B3" w:rsidRPr="008279B3">
        <w:rPr>
          <w:rFonts w:ascii="Lucida Sans" w:hAnsi="Lucida Sans"/>
          <w:b/>
          <w:bCs/>
        </w:rPr>
        <w:t>noteenREDE</w:t>
      </w:r>
      <w:r>
        <w:rPr>
          <w:rFonts w:ascii="Lucida Sans" w:hAnsi="Lucida Sans"/>
          <w:b/>
          <w:bCs/>
        </w:rPr>
        <w:t xml:space="preserve">S </w:t>
      </w:r>
      <w:r w:rsidRPr="00EF5BC4">
        <w:rPr>
          <w:rFonts w:ascii="Lucida Sans" w:hAnsi="Lucida Sans"/>
        </w:rPr>
        <w:t>para</w:t>
      </w:r>
      <w:r w:rsidR="00021347" w:rsidRPr="00EF5BC4">
        <w:rPr>
          <w:rFonts w:ascii="Lucida Sans" w:hAnsi="Lucida Sans"/>
        </w:rPr>
        <w:t xml:space="preserve"> </w:t>
      </w:r>
      <w:r w:rsidR="00021347" w:rsidRPr="008279B3">
        <w:rPr>
          <w:rFonts w:ascii="Lucida Sans" w:hAnsi="Lucida Sans"/>
        </w:rPr>
        <w:t xml:space="preserve">amplificar un mensaje esencial: tu salud no es </w:t>
      </w:r>
      <w:r w:rsidR="008279B3" w:rsidRPr="008279B3">
        <w:rPr>
          <w:rFonts w:ascii="Lucida Sans" w:hAnsi="Lucida Sans"/>
        </w:rPr>
        <w:t xml:space="preserve">reto </w:t>
      </w:r>
      <w:r w:rsidR="00021347" w:rsidRPr="008279B3">
        <w:rPr>
          <w:rFonts w:ascii="Lucida Sans" w:hAnsi="Lucida Sans"/>
        </w:rPr>
        <w:t>un viral</w:t>
      </w:r>
      <w:r w:rsidR="00FC6E51" w:rsidRPr="008279B3">
        <w:rPr>
          <w:rFonts w:ascii="Lucida Sans" w:hAnsi="Lucida Sans"/>
        </w:rPr>
        <w:t>,</w:t>
      </w:r>
      <w:r w:rsidR="00021347" w:rsidRPr="008279B3">
        <w:rPr>
          <w:rFonts w:ascii="Lucida Sans" w:hAnsi="Lucida Sans"/>
        </w:rPr>
        <w:t xml:space="preserve"> contrástala</w:t>
      </w:r>
      <w:r w:rsidR="00021347" w:rsidRPr="00021347">
        <w:rPr>
          <w:rFonts w:ascii="Lucida Sans" w:hAnsi="Lucida Sans"/>
        </w:rPr>
        <w:t xml:space="preserve"> siempre con profesionales.</w:t>
      </w:r>
      <w:r w:rsidR="008901E4">
        <w:rPr>
          <w:rFonts w:ascii="Lucida Sans" w:hAnsi="Lucida Sans"/>
        </w:rPr>
        <w:t xml:space="preserve"> </w:t>
      </w:r>
    </w:p>
    <w:p w14:paraId="22172E19" w14:textId="028541C9" w:rsidR="002A310B" w:rsidRPr="00021347" w:rsidRDefault="00EF5BC4" w:rsidP="00EF5BC4">
      <w:pPr>
        <w:rPr>
          <w:rFonts w:ascii="Lucida Sans" w:hAnsi="Lucida Sans"/>
        </w:rPr>
      </w:pPr>
      <w:r>
        <w:rPr>
          <w:rFonts w:ascii="Lucida Sans" w:hAnsi="Lucida Sans"/>
        </w:rPr>
        <w:t xml:space="preserve">En línea con esta campaña, la OMC también ha publicado el </w:t>
      </w:r>
      <w:hyperlink r:id="rId9" w:history="1">
        <w:r w:rsidRPr="00EF5BC4">
          <w:rPr>
            <w:rStyle w:val="Hipervnculo"/>
            <w:rFonts w:ascii="Lucida Sans" w:hAnsi="Lucida Sans"/>
          </w:rPr>
          <w:t>Decálogo Ético y Científico frente a Pseudociencias Sanitarias</w:t>
        </w:r>
      </w:hyperlink>
      <w:r>
        <w:rPr>
          <w:rFonts w:ascii="Lucida Sans" w:hAnsi="Lucida Sans"/>
        </w:rPr>
        <w:t xml:space="preserve">, </w:t>
      </w:r>
      <w:r w:rsidRPr="00EF5BC4">
        <w:rPr>
          <w:rFonts w:ascii="Lucida Sans" w:hAnsi="Lucida Sans"/>
        </w:rPr>
        <w:t xml:space="preserve">una guía para ayudar a reconocer información sanitaria fiable y evitar prácticas sin base científica que pueden poner en riesgo </w:t>
      </w:r>
      <w:r>
        <w:rPr>
          <w:rFonts w:ascii="Lucida Sans" w:hAnsi="Lucida Sans"/>
        </w:rPr>
        <w:t>la</w:t>
      </w:r>
      <w:r w:rsidRPr="00EF5BC4">
        <w:rPr>
          <w:rFonts w:ascii="Lucida Sans" w:hAnsi="Lucida Sans"/>
        </w:rPr>
        <w:t xml:space="preserve"> salud</w:t>
      </w:r>
      <w:r>
        <w:rPr>
          <w:rFonts w:ascii="Lucida Sans" w:hAnsi="Lucida Sans"/>
        </w:rPr>
        <w:t xml:space="preserve"> así como muestra a identificar </w:t>
      </w:r>
      <w:r w:rsidRPr="00EF5BC4">
        <w:rPr>
          <w:rFonts w:ascii="Lucida Sans" w:hAnsi="Lucida Sans"/>
        </w:rPr>
        <w:t xml:space="preserve">señales </w:t>
      </w:r>
      <w:r>
        <w:rPr>
          <w:rFonts w:ascii="Lucida Sans" w:hAnsi="Lucida Sans"/>
        </w:rPr>
        <w:t xml:space="preserve">que </w:t>
      </w:r>
      <w:r w:rsidRPr="00EF5BC4">
        <w:rPr>
          <w:rFonts w:ascii="Lucida Sans" w:hAnsi="Lucida Sans"/>
        </w:rPr>
        <w:t>alertan de pseudoterapias y cómo detectar publicidad engañosa o intrusismo profesional.</w:t>
      </w:r>
    </w:p>
    <w:sectPr w:rsidR="002A310B" w:rsidRPr="00021347" w:rsidSect="00574746">
      <w:headerReference w:type="default" r:id="rId10"/>
      <w:footerReference w:type="default" r:id="rId11"/>
      <w:pgSz w:w="11906" w:h="16838"/>
      <w:pgMar w:top="1843" w:right="1701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7B65" w14:textId="77777777" w:rsidR="00590ECB" w:rsidRDefault="00590ECB" w:rsidP="00BD1232">
      <w:pPr>
        <w:spacing w:after="0" w:line="240" w:lineRule="auto"/>
      </w:pPr>
      <w:r>
        <w:separator/>
      </w:r>
    </w:p>
  </w:endnote>
  <w:endnote w:type="continuationSeparator" w:id="0">
    <w:p w14:paraId="37DA3923" w14:textId="77777777" w:rsidR="00590ECB" w:rsidRDefault="00590ECB" w:rsidP="00BD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C459" w14:textId="0351E3AD" w:rsidR="00C63049" w:rsidRPr="00C63049" w:rsidRDefault="00D74035" w:rsidP="00C63049">
    <w:pPr>
      <w:pStyle w:val="Piedepgina"/>
      <w:jc w:val="center"/>
      <w:rPr>
        <w:sz w:val="12"/>
        <w:szCs w:val="12"/>
        <w:lang w:val="en-US"/>
      </w:rPr>
    </w:pPr>
    <w:r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CABC650" wp14:editId="779821F6">
              <wp:simplePos x="0" y="0"/>
              <wp:positionH relativeFrom="margin">
                <wp:align>right</wp:align>
              </wp:positionH>
              <wp:positionV relativeFrom="paragraph">
                <wp:posOffset>6096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F7A48C" w14:textId="77777777" w:rsidR="00C63049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 w:rsidRPr="00C63049">
                            <w:rPr>
                              <w:sz w:val="12"/>
                              <w:szCs w:val="12"/>
                            </w:rPr>
                            <w:t xml:space="preserve">Más información en: </w:t>
                          </w:r>
                          <w:hyperlink r:id="rId1" w:history="1">
                            <w:r w:rsidRPr="00C63049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https://www.cgcom.es/comunicacion</w:t>
                            </w:r>
                          </w:hyperlink>
                        </w:p>
                        <w:p w14:paraId="7F38954F" w14:textId="77777777" w:rsidR="00D74035" w:rsidRDefault="00C63049" w:rsidP="00D74035">
                          <w:pPr>
                            <w:pStyle w:val="Piedepgina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Portal informativo </w:t>
                          </w:r>
                          <w:hyperlink r:id="rId2" w:history="1">
                            <w:r w:rsidRPr="00797C30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www.medicosypacientes.com</w:t>
                            </w:r>
                          </w:hyperlink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BC6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4.7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" stroked="f">
              <v:textbox style="mso-fit-shape-to-text:t">
                <w:txbxContent>
                  <w:p w14:paraId="59F7A48C" w14:textId="77777777" w:rsidR="00C63049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 w:rsidRPr="00C63049">
                      <w:rPr>
                        <w:sz w:val="12"/>
                        <w:szCs w:val="12"/>
                      </w:rPr>
                      <w:t xml:space="preserve">Más información en: </w:t>
                    </w:r>
                    <w:hyperlink r:id="rId3" w:history="1">
                      <w:r w:rsidRPr="00C63049">
                        <w:rPr>
                          <w:rStyle w:val="Hipervnculo"/>
                          <w:sz w:val="12"/>
                          <w:szCs w:val="12"/>
                        </w:rPr>
                        <w:t>https://www.cgcom.es/comunicacion</w:t>
                      </w:r>
                    </w:hyperlink>
                  </w:p>
                  <w:p w14:paraId="7F38954F" w14:textId="77777777" w:rsidR="00D74035" w:rsidRDefault="00C63049" w:rsidP="00D74035">
                    <w:pPr>
                      <w:pStyle w:val="Piedepgina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Portal informativo </w:t>
                    </w:r>
                    <w:hyperlink r:id="rId4" w:history="1">
                      <w:r w:rsidRPr="00797C30">
                        <w:rPr>
                          <w:rStyle w:val="Hipervnculo"/>
                          <w:sz w:val="12"/>
                          <w:szCs w:val="12"/>
                        </w:rPr>
                        <w:t>www.medicosypacientes.com</w:t>
                      </w:r>
                    </w:hyperlink>
                    <w:r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4C9F92" wp14:editId="0070103E">
              <wp:simplePos x="0" y="0"/>
              <wp:positionH relativeFrom="margin">
                <wp:posOffset>-1142</wp:posOffset>
              </wp:positionH>
              <wp:positionV relativeFrom="paragraph">
                <wp:posOffset>-45340</wp:posOffset>
              </wp:positionV>
              <wp:extent cx="5462016" cy="0"/>
              <wp:effectExtent l="0" t="0" r="0" b="0"/>
              <wp:wrapNone/>
              <wp:docPr id="12965720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620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97352" id="Conector recto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-3.55pt" to="430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C63049" w:rsidRPr="00C63049">
      <w:rPr>
        <w:noProof/>
        <w:sz w:val="12"/>
        <w:szCs w:val="12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7CF83B" wp14:editId="3D3AFA4F">
              <wp:simplePos x="0" y="0"/>
              <wp:positionH relativeFrom="column">
                <wp:posOffset>80010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0" b="1905"/>
              <wp:wrapSquare wrapText="bothSides"/>
              <wp:docPr id="17867026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03BB5" w14:textId="765E071F" w:rsidR="00C63049" w:rsidRPr="00C63049" w:rsidRDefault="00C63049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</w:t>
                          </w:r>
                          <w:r w:rsidRPr="00C63049">
                            <w:rPr>
                              <w:sz w:val="12"/>
                              <w:szCs w:val="12"/>
                            </w:rPr>
                            <w:t>epartamento de Comunicación OMC/CGCOM</w:t>
                          </w:r>
                        </w:p>
                        <w:p w14:paraId="7D991F98" w14:textId="15684390" w:rsidR="00C63049" w:rsidRPr="00D74035" w:rsidRDefault="00D74035" w:rsidP="00D74035">
                          <w:pPr>
                            <w:pStyle w:val="Piedepgina"/>
                            <w:rPr>
                              <w:sz w:val="12"/>
                              <w:szCs w:val="12"/>
                            </w:rPr>
                          </w:pPr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Contacto: </w:t>
                          </w:r>
                          <w:hyperlink r:id="rId5" w:history="1">
                            <w:r w:rsidRPr="00D74035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prensa@cgcom.es</w:t>
                            </w:r>
                          </w:hyperlink>
                          <w:r w:rsidRPr="00D74035">
                            <w:rPr>
                              <w:sz w:val="12"/>
                              <w:szCs w:val="12"/>
                            </w:rPr>
                            <w:t xml:space="preserve"> /</w:t>
                          </w:r>
                          <w:r w:rsidR="00C63049" w:rsidRPr="00D74035">
                            <w:rPr>
                              <w:sz w:val="12"/>
                              <w:szCs w:val="12"/>
                            </w:rPr>
                            <w:t xml:space="preserve"> 91 431 77 80 Ext.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7CF83B" id="_x0000_s1027" type="#_x0000_t202" style="position:absolute;left:0;text-align:left;margin-left:6.3pt;margin-top: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" stroked="f">
              <v:textbox style="mso-fit-shape-to-text:t">
                <w:txbxContent>
                  <w:p w14:paraId="4C203BB5" w14:textId="765E071F" w:rsidR="00C63049" w:rsidRPr="00C63049" w:rsidRDefault="00C63049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</w:t>
                    </w:r>
                    <w:r w:rsidRPr="00C63049">
                      <w:rPr>
                        <w:sz w:val="12"/>
                        <w:szCs w:val="12"/>
                      </w:rPr>
                      <w:t>epartamento de Comunicación OMC/CGCOM</w:t>
                    </w:r>
                  </w:p>
                  <w:p w14:paraId="7D991F98" w14:textId="15684390" w:rsidR="00C63049" w:rsidRPr="00D74035" w:rsidRDefault="00D74035" w:rsidP="00D74035">
                    <w:pPr>
                      <w:pStyle w:val="Piedepgina"/>
                      <w:rPr>
                        <w:sz w:val="12"/>
                        <w:szCs w:val="12"/>
                      </w:rPr>
                    </w:pPr>
                    <w:r w:rsidRPr="00D74035">
                      <w:rPr>
                        <w:sz w:val="12"/>
                        <w:szCs w:val="12"/>
                      </w:rPr>
                      <w:t xml:space="preserve">Contacto: </w:t>
                    </w:r>
                    <w:hyperlink r:id="rId6" w:history="1">
                      <w:r w:rsidRPr="00D74035">
                        <w:rPr>
                          <w:rStyle w:val="Hipervnculo"/>
                          <w:sz w:val="12"/>
                          <w:szCs w:val="12"/>
                        </w:rPr>
                        <w:t>prensa@cgcom.es</w:t>
                      </w:r>
                    </w:hyperlink>
                    <w:r w:rsidRPr="00D74035">
                      <w:rPr>
                        <w:sz w:val="12"/>
                        <w:szCs w:val="12"/>
                      </w:rPr>
                      <w:t xml:space="preserve"> /</w:t>
                    </w:r>
                    <w:r w:rsidR="00C63049" w:rsidRPr="00D74035">
                      <w:rPr>
                        <w:sz w:val="12"/>
                        <w:szCs w:val="12"/>
                      </w:rPr>
                      <w:t xml:space="preserve"> 91 431 77 80 Ext. 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1A689DE" w14:textId="197CDA5F" w:rsidR="00C63049" w:rsidRPr="00C63049" w:rsidRDefault="00C63049" w:rsidP="00C63049">
    <w:pPr>
      <w:pStyle w:val="Piedepgina"/>
      <w:jc w:val="center"/>
      <w:rPr>
        <w:lang w:val="en-US"/>
      </w:rPr>
    </w:pPr>
  </w:p>
  <w:p w14:paraId="2401151E" w14:textId="77777777" w:rsidR="00C63049" w:rsidRPr="00C63049" w:rsidRDefault="00C63049">
    <w:pPr>
      <w:pStyle w:val="Piedepgina"/>
      <w:rPr>
        <w:lang w:val="en-US"/>
      </w:rPr>
    </w:pPr>
  </w:p>
  <w:p w14:paraId="0DE7EEEB" w14:textId="4281B6B5" w:rsidR="00C63049" w:rsidRPr="00C63049" w:rsidRDefault="00C63049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1C5C" w14:textId="77777777" w:rsidR="00590ECB" w:rsidRDefault="00590ECB" w:rsidP="00BD1232">
      <w:pPr>
        <w:spacing w:after="0" w:line="240" w:lineRule="auto"/>
      </w:pPr>
      <w:r>
        <w:separator/>
      </w:r>
    </w:p>
  </w:footnote>
  <w:footnote w:type="continuationSeparator" w:id="0">
    <w:p w14:paraId="1D059082" w14:textId="77777777" w:rsidR="00590ECB" w:rsidRDefault="00590ECB" w:rsidP="00BD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FA2F" w14:textId="77777777" w:rsidR="00BD1232" w:rsidRDefault="00DA0762" w:rsidP="00DA0762">
    <w:pPr>
      <w:pStyle w:val="Encabezado"/>
      <w:ind w:left="-567"/>
    </w:pPr>
    <w:r>
      <w:rPr>
        <w:noProof/>
        <w:lang w:eastAsia="es-ES"/>
      </w:rPr>
      <w:ptab w:relativeTo="margin" w:alignment="left" w:leader="none"/>
    </w:r>
    <w:r w:rsidR="00AA4B57">
      <w:rPr>
        <w:noProof/>
        <w:lang w:eastAsia="es-ES"/>
      </w:rPr>
      <w:drawing>
        <wp:inline distT="0" distB="0" distL="0" distR="0" wp14:anchorId="7CDAA381" wp14:editId="6ABF973A">
          <wp:extent cx="5389200" cy="1094400"/>
          <wp:effectExtent l="0" t="0" r="2540" b="0"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mc_consejo_princip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200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55F"/>
    <w:multiLevelType w:val="hybridMultilevel"/>
    <w:tmpl w:val="7F38EEFE"/>
    <w:lvl w:ilvl="0" w:tplc="40661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B2D"/>
    <w:multiLevelType w:val="hybridMultilevel"/>
    <w:tmpl w:val="D65E4AC6"/>
    <w:lvl w:ilvl="0" w:tplc="59FEF9A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1445C"/>
    <w:multiLevelType w:val="hybridMultilevel"/>
    <w:tmpl w:val="D638CCF4"/>
    <w:lvl w:ilvl="0" w:tplc="3156FF7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C62A4"/>
    <w:multiLevelType w:val="hybridMultilevel"/>
    <w:tmpl w:val="9EEEB1A0"/>
    <w:lvl w:ilvl="0" w:tplc="023048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54693"/>
    <w:multiLevelType w:val="hybridMultilevel"/>
    <w:tmpl w:val="7F28B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428"/>
    <w:multiLevelType w:val="hybridMultilevel"/>
    <w:tmpl w:val="C686ACD8"/>
    <w:lvl w:ilvl="0" w:tplc="F00C9558">
      <w:numFmt w:val="bullet"/>
      <w:lvlText w:val="-"/>
      <w:lvlJc w:val="left"/>
      <w:pPr>
        <w:ind w:left="644" w:hanging="360"/>
      </w:pPr>
      <w:rPr>
        <w:rFonts w:ascii="Lucida Sans" w:eastAsia="Calibri" w:hAnsi="Lucida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910FDC"/>
    <w:multiLevelType w:val="hybridMultilevel"/>
    <w:tmpl w:val="18FCE476"/>
    <w:lvl w:ilvl="0" w:tplc="854E66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06470"/>
    <w:multiLevelType w:val="hybridMultilevel"/>
    <w:tmpl w:val="4B9E400C"/>
    <w:lvl w:ilvl="0" w:tplc="5BA08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D6CD3"/>
    <w:multiLevelType w:val="hybridMultilevel"/>
    <w:tmpl w:val="964C7FF8"/>
    <w:lvl w:ilvl="0" w:tplc="119A8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C094A"/>
    <w:multiLevelType w:val="hybridMultilevel"/>
    <w:tmpl w:val="43C439DE"/>
    <w:lvl w:ilvl="0" w:tplc="CD1C37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E65BD"/>
    <w:multiLevelType w:val="hybridMultilevel"/>
    <w:tmpl w:val="C1FEBC66"/>
    <w:lvl w:ilvl="0" w:tplc="CB82D76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0C2A73"/>
    <w:multiLevelType w:val="hybridMultilevel"/>
    <w:tmpl w:val="602ABA34"/>
    <w:lvl w:ilvl="0" w:tplc="A0F8C6FC"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505B3"/>
    <w:multiLevelType w:val="hybridMultilevel"/>
    <w:tmpl w:val="AA7A956C"/>
    <w:lvl w:ilvl="0" w:tplc="32B22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467D1"/>
    <w:multiLevelType w:val="hybridMultilevel"/>
    <w:tmpl w:val="33F00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816E0"/>
    <w:multiLevelType w:val="hybridMultilevel"/>
    <w:tmpl w:val="3C78547A"/>
    <w:lvl w:ilvl="0" w:tplc="AA146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7">
    <w:abstractNumId w:val="13"/>
  </w:num>
  <w:num w:numId="2" w16cid:durableId="119228322">
    <w:abstractNumId w:val="2"/>
  </w:num>
  <w:num w:numId="3" w16cid:durableId="1441952785">
    <w:abstractNumId w:val="9"/>
  </w:num>
  <w:num w:numId="4" w16cid:durableId="1826042053">
    <w:abstractNumId w:val="5"/>
  </w:num>
  <w:num w:numId="5" w16cid:durableId="1175607995">
    <w:abstractNumId w:val="11"/>
  </w:num>
  <w:num w:numId="6" w16cid:durableId="2113284199">
    <w:abstractNumId w:val="4"/>
  </w:num>
  <w:num w:numId="7" w16cid:durableId="1127315486">
    <w:abstractNumId w:val="10"/>
  </w:num>
  <w:num w:numId="8" w16cid:durableId="1789204279">
    <w:abstractNumId w:val="6"/>
  </w:num>
  <w:num w:numId="9" w16cid:durableId="1189367242">
    <w:abstractNumId w:val="8"/>
  </w:num>
  <w:num w:numId="10" w16cid:durableId="100999036">
    <w:abstractNumId w:val="12"/>
  </w:num>
  <w:num w:numId="11" w16cid:durableId="198784160">
    <w:abstractNumId w:val="7"/>
  </w:num>
  <w:num w:numId="12" w16cid:durableId="1549149623">
    <w:abstractNumId w:val="0"/>
  </w:num>
  <w:num w:numId="13" w16cid:durableId="1657758755">
    <w:abstractNumId w:val="14"/>
  </w:num>
  <w:num w:numId="14" w16cid:durableId="1224826263">
    <w:abstractNumId w:val="1"/>
  </w:num>
  <w:num w:numId="15" w16cid:durableId="566648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32"/>
    <w:rsid w:val="000106CB"/>
    <w:rsid w:val="000158BC"/>
    <w:rsid w:val="00021347"/>
    <w:rsid w:val="00035E04"/>
    <w:rsid w:val="000441D9"/>
    <w:rsid w:val="00045AA3"/>
    <w:rsid w:val="00045E63"/>
    <w:rsid w:val="000533D2"/>
    <w:rsid w:val="00055CE1"/>
    <w:rsid w:val="00056664"/>
    <w:rsid w:val="00070597"/>
    <w:rsid w:val="0007640A"/>
    <w:rsid w:val="00077A9A"/>
    <w:rsid w:val="000863B5"/>
    <w:rsid w:val="00092A97"/>
    <w:rsid w:val="0009528E"/>
    <w:rsid w:val="00096DEC"/>
    <w:rsid w:val="000B34FE"/>
    <w:rsid w:val="000B6819"/>
    <w:rsid w:val="000C5D89"/>
    <w:rsid w:val="000D630E"/>
    <w:rsid w:val="000D7275"/>
    <w:rsid w:val="000D7962"/>
    <w:rsid w:val="000F260D"/>
    <w:rsid w:val="000F440B"/>
    <w:rsid w:val="00101E01"/>
    <w:rsid w:val="0011460F"/>
    <w:rsid w:val="00131473"/>
    <w:rsid w:val="00132490"/>
    <w:rsid w:val="0013526A"/>
    <w:rsid w:val="00150361"/>
    <w:rsid w:val="001507A3"/>
    <w:rsid w:val="001560F9"/>
    <w:rsid w:val="001725A5"/>
    <w:rsid w:val="001757C3"/>
    <w:rsid w:val="00195030"/>
    <w:rsid w:val="001A2861"/>
    <w:rsid w:val="001C2990"/>
    <w:rsid w:val="001D1B5E"/>
    <w:rsid w:val="001D66A4"/>
    <w:rsid w:val="001F4B43"/>
    <w:rsid w:val="001F7FD0"/>
    <w:rsid w:val="00202FF0"/>
    <w:rsid w:val="0020383B"/>
    <w:rsid w:val="00230100"/>
    <w:rsid w:val="00231B03"/>
    <w:rsid w:val="002375B5"/>
    <w:rsid w:val="00250223"/>
    <w:rsid w:val="00260FAC"/>
    <w:rsid w:val="00261B0F"/>
    <w:rsid w:val="00271227"/>
    <w:rsid w:val="0027208B"/>
    <w:rsid w:val="002765B8"/>
    <w:rsid w:val="00286B30"/>
    <w:rsid w:val="0029023F"/>
    <w:rsid w:val="002A310B"/>
    <w:rsid w:val="002B6527"/>
    <w:rsid w:val="002C0DFC"/>
    <w:rsid w:val="002D3773"/>
    <w:rsid w:val="002E6009"/>
    <w:rsid w:val="002E7FD0"/>
    <w:rsid w:val="002F51A5"/>
    <w:rsid w:val="002F5628"/>
    <w:rsid w:val="00303F31"/>
    <w:rsid w:val="00332039"/>
    <w:rsid w:val="003332D9"/>
    <w:rsid w:val="00352FA2"/>
    <w:rsid w:val="003546CC"/>
    <w:rsid w:val="00360680"/>
    <w:rsid w:val="00365DC7"/>
    <w:rsid w:val="00371BE0"/>
    <w:rsid w:val="003A0A97"/>
    <w:rsid w:val="003A62CE"/>
    <w:rsid w:val="003C377A"/>
    <w:rsid w:val="003D11F3"/>
    <w:rsid w:val="0040074B"/>
    <w:rsid w:val="00400ADE"/>
    <w:rsid w:val="0041414B"/>
    <w:rsid w:val="004335EB"/>
    <w:rsid w:val="004409E4"/>
    <w:rsid w:val="00475DF4"/>
    <w:rsid w:val="00491F6A"/>
    <w:rsid w:val="00495534"/>
    <w:rsid w:val="004E3C9A"/>
    <w:rsid w:val="004E5EE5"/>
    <w:rsid w:val="004F14D6"/>
    <w:rsid w:val="00510482"/>
    <w:rsid w:val="0051447C"/>
    <w:rsid w:val="00523B7C"/>
    <w:rsid w:val="005274DE"/>
    <w:rsid w:val="00530135"/>
    <w:rsid w:val="00530EF8"/>
    <w:rsid w:val="00536F57"/>
    <w:rsid w:val="00542D23"/>
    <w:rsid w:val="005470F7"/>
    <w:rsid w:val="005559D3"/>
    <w:rsid w:val="0056179F"/>
    <w:rsid w:val="00574746"/>
    <w:rsid w:val="00590ECB"/>
    <w:rsid w:val="005A09E6"/>
    <w:rsid w:val="005A0FA5"/>
    <w:rsid w:val="005A5AB8"/>
    <w:rsid w:val="005B5F50"/>
    <w:rsid w:val="005D65A9"/>
    <w:rsid w:val="005E6F83"/>
    <w:rsid w:val="0060376B"/>
    <w:rsid w:val="00617AE9"/>
    <w:rsid w:val="006205CE"/>
    <w:rsid w:val="00620F85"/>
    <w:rsid w:val="006300AD"/>
    <w:rsid w:val="00630473"/>
    <w:rsid w:val="00633966"/>
    <w:rsid w:val="006409BD"/>
    <w:rsid w:val="006434BE"/>
    <w:rsid w:val="00654B66"/>
    <w:rsid w:val="0065792C"/>
    <w:rsid w:val="0066420E"/>
    <w:rsid w:val="00666F98"/>
    <w:rsid w:val="00667603"/>
    <w:rsid w:val="006750BD"/>
    <w:rsid w:val="0067693F"/>
    <w:rsid w:val="00677897"/>
    <w:rsid w:val="0068068D"/>
    <w:rsid w:val="0069441F"/>
    <w:rsid w:val="006B0498"/>
    <w:rsid w:val="006B0E67"/>
    <w:rsid w:val="006E0B82"/>
    <w:rsid w:val="006E0F8A"/>
    <w:rsid w:val="006E52EC"/>
    <w:rsid w:val="006E5742"/>
    <w:rsid w:val="00712052"/>
    <w:rsid w:val="00712E15"/>
    <w:rsid w:val="007147FA"/>
    <w:rsid w:val="00715732"/>
    <w:rsid w:val="00716D2E"/>
    <w:rsid w:val="0072114F"/>
    <w:rsid w:val="007232AA"/>
    <w:rsid w:val="00726532"/>
    <w:rsid w:val="00747D45"/>
    <w:rsid w:val="007561CC"/>
    <w:rsid w:val="0076500C"/>
    <w:rsid w:val="00777063"/>
    <w:rsid w:val="0078222B"/>
    <w:rsid w:val="00782F50"/>
    <w:rsid w:val="00792FE1"/>
    <w:rsid w:val="00795C42"/>
    <w:rsid w:val="007962FD"/>
    <w:rsid w:val="00797A5D"/>
    <w:rsid w:val="007A66E9"/>
    <w:rsid w:val="007A76A0"/>
    <w:rsid w:val="007B0207"/>
    <w:rsid w:val="007B1E93"/>
    <w:rsid w:val="007B2716"/>
    <w:rsid w:val="007C320E"/>
    <w:rsid w:val="007E788B"/>
    <w:rsid w:val="007F0807"/>
    <w:rsid w:val="007F263E"/>
    <w:rsid w:val="00801CE1"/>
    <w:rsid w:val="00802820"/>
    <w:rsid w:val="00821098"/>
    <w:rsid w:val="00826EE7"/>
    <w:rsid w:val="008279B3"/>
    <w:rsid w:val="00834348"/>
    <w:rsid w:val="0083661A"/>
    <w:rsid w:val="00844272"/>
    <w:rsid w:val="008464F9"/>
    <w:rsid w:val="008708BE"/>
    <w:rsid w:val="008748E9"/>
    <w:rsid w:val="008765E9"/>
    <w:rsid w:val="008901E4"/>
    <w:rsid w:val="00892D86"/>
    <w:rsid w:val="008A210D"/>
    <w:rsid w:val="008A4A54"/>
    <w:rsid w:val="008A6D0F"/>
    <w:rsid w:val="008A7F86"/>
    <w:rsid w:val="008C3686"/>
    <w:rsid w:val="008C7F86"/>
    <w:rsid w:val="008D19C7"/>
    <w:rsid w:val="008D55EC"/>
    <w:rsid w:val="008D5D22"/>
    <w:rsid w:val="008E3740"/>
    <w:rsid w:val="008F4D2F"/>
    <w:rsid w:val="00906574"/>
    <w:rsid w:val="00910939"/>
    <w:rsid w:val="00911DE9"/>
    <w:rsid w:val="00926107"/>
    <w:rsid w:val="0092646A"/>
    <w:rsid w:val="0093093B"/>
    <w:rsid w:val="00951194"/>
    <w:rsid w:val="00964758"/>
    <w:rsid w:val="009749A5"/>
    <w:rsid w:val="009776C6"/>
    <w:rsid w:val="0098289A"/>
    <w:rsid w:val="00986A9D"/>
    <w:rsid w:val="0099024C"/>
    <w:rsid w:val="0099794B"/>
    <w:rsid w:val="009C52BC"/>
    <w:rsid w:val="009D0158"/>
    <w:rsid w:val="009E2332"/>
    <w:rsid w:val="009E7983"/>
    <w:rsid w:val="009F243E"/>
    <w:rsid w:val="009F31DF"/>
    <w:rsid w:val="00A02B26"/>
    <w:rsid w:val="00A031B8"/>
    <w:rsid w:val="00A1052C"/>
    <w:rsid w:val="00A2661A"/>
    <w:rsid w:val="00A31456"/>
    <w:rsid w:val="00A34EF0"/>
    <w:rsid w:val="00A5774A"/>
    <w:rsid w:val="00A622A1"/>
    <w:rsid w:val="00A6287B"/>
    <w:rsid w:val="00A72E2B"/>
    <w:rsid w:val="00A80475"/>
    <w:rsid w:val="00A8313D"/>
    <w:rsid w:val="00AA0D5A"/>
    <w:rsid w:val="00AA4B57"/>
    <w:rsid w:val="00AC16D8"/>
    <w:rsid w:val="00AC2124"/>
    <w:rsid w:val="00AE5264"/>
    <w:rsid w:val="00AE65C8"/>
    <w:rsid w:val="00AE7E0F"/>
    <w:rsid w:val="00AF1D50"/>
    <w:rsid w:val="00B02879"/>
    <w:rsid w:val="00B07AE8"/>
    <w:rsid w:val="00B13A30"/>
    <w:rsid w:val="00B15320"/>
    <w:rsid w:val="00B17034"/>
    <w:rsid w:val="00B17B38"/>
    <w:rsid w:val="00B208A0"/>
    <w:rsid w:val="00B20AA6"/>
    <w:rsid w:val="00B26DE8"/>
    <w:rsid w:val="00B271CD"/>
    <w:rsid w:val="00B31A97"/>
    <w:rsid w:val="00B35617"/>
    <w:rsid w:val="00B621B0"/>
    <w:rsid w:val="00B62C28"/>
    <w:rsid w:val="00B64084"/>
    <w:rsid w:val="00B6444C"/>
    <w:rsid w:val="00B6598D"/>
    <w:rsid w:val="00B66F36"/>
    <w:rsid w:val="00B83176"/>
    <w:rsid w:val="00B87E78"/>
    <w:rsid w:val="00B96F91"/>
    <w:rsid w:val="00BA02D1"/>
    <w:rsid w:val="00BA49E5"/>
    <w:rsid w:val="00BB2BF9"/>
    <w:rsid w:val="00BB4680"/>
    <w:rsid w:val="00BD1232"/>
    <w:rsid w:val="00BD4115"/>
    <w:rsid w:val="00BE141E"/>
    <w:rsid w:val="00BF27F0"/>
    <w:rsid w:val="00BF3CF9"/>
    <w:rsid w:val="00BF4B5F"/>
    <w:rsid w:val="00BF77B2"/>
    <w:rsid w:val="00C03F00"/>
    <w:rsid w:val="00C21B36"/>
    <w:rsid w:val="00C51A29"/>
    <w:rsid w:val="00C56165"/>
    <w:rsid w:val="00C63049"/>
    <w:rsid w:val="00C66DF4"/>
    <w:rsid w:val="00C67A21"/>
    <w:rsid w:val="00C67FAD"/>
    <w:rsid w:val="00C708AB"/>
    <w:rsid w:val="00C7124C"/>
    <w:rsid w:val="00C72D6B"/>
    <w:rsid w:val="00C772FE"/>
    <w:rsid w:val="00C81E52"/>
    <w:rsid w:val="00C93D1D"/>
    <w:rsid w:val="00C95062"/>
    <w:rsid w:val="00C9608D"/>
    <w:rsid w:val="00C96347"/>
    <w:rsid w:val="00CA3F51"/>
    <w:rsid w:val="00CC2A9D"/>
    <w:rsid w:val="00CC772D"/>
    <w:rsid w:val="00CD06C1"/>
    <w:rsid w:val="00CD5C93"/>
    <w:rsid w:val="00CD71E4"/>
    <w:rsid w:val="00CE617B"/>
    <w:rsid w:val="00D060AE"/>
    <w:rsid w:val="00D06538"/>
    <w:rsid w:val="00D07B20"/>
    <w:rsid w:val="00D1131A"/>
    <w:rsid w:val="00D17977"/>
    <w:rsid w:val="00D17A89"/>
    <w:rsid w:val="00D206A1"/>
    <w:rsid w:val="00D2343C"/>
    <w:rsid w:val="00D3468A"/>
    <w:rsid w:val="00D35906"/>
    <w:rsid w:val="00D62ACC"/>
    <w:rsid w:val="00D65241"/>
    <w:rsid w:val="00D74035"/>
    <w:rsid w:val="00D77675"/>
    <w:rsid w:val="00D93A31"/>
    <w:rsid w:val="00D978A4"/>
    <w:rsid w:val="00DA0762"/>
    <w:rsid w:val="00DA5B02"/>
    <w:rsid w:val="00DB0286"/>
    <w:rsid w:val="00DD25F3"/>
    <w:rsid w:val="00DD50FD"/>
    <w:rsid w:val="00DE736C"/>
    <w:rsid w:val="00E020BE"/>
    <w:rsid w:val="00E21247"/>
    <w:rsid w:val="00E266A1"/>
    <w:rsid w:val="00E32140"/>
    <w:rsid w:val="00E406AA"/>
    <w:rsid w:val="00E43B12"/>
    <w:rsid w:val="00E43D45"/>
    <w:rsid w:val="00E447BD"/>
    <w:rsid w:val="00E6067B"/>
    <w:rsid w:val="00E621D8"/>
    <w:rsid w:val="00E6341B"/>
    <w:rsid w:val="00E64E8C"/>
    <w:rsid w:val="00E749EC"/>
    <w:rsid w:val="00E83B2D"/>
    <w:rsid w:val="00E85E58"/>
    <w:rsid w:val="00E9397C"/>
    <w:rsid w:val="00EA2330"/>
    <w:rsid w:val="00EA449E"/>
    <w:rsid w:val="00EC754A"/>
    <w:rsid w:val="00ED15CA"/>
    <w:rsid w:val="00ED17E1"/>
    <w:rsid w:val="00EE12A6"/>
    <w:rsid w:val="00EE3B47"/>
    <w:rsid w:val="00EF115C"/>
    <w:rsid w:val="00EF14EF"/>
    <w:rsid w:val="00EF1AC4"/>
    <w:rsid w:val="00EF5BC4"/>
    <w:rsid w:val="00EF6BC5"/>
    <w:rsid w:val="00F11E0F"/>
    <w:rsid w:val="00F128F7"/>
    <w:rsid w:val="00F13949"/>
    <w:rsid w:val="00F22DD5"/>
    <w:rsid w:val="00F2336B"/>
    <w:rsid w:val="00F32688"/>
    <w:rsid w:val="00F52ACE"/>
    <w:rsid w:val="00F531F0"/>
    <w:rsid w:val="00F70F5B"/>
    <w:rsid w:val="00F72F00"/>
    <w:rsid w:val="00F812A4"/>
    <w:rsid w:val="00F8529E"/>
    <w:rsid w:val="00F91516"/>
    <w:rsid w:val="00F96F79"/>
    <w:rsid w:val="00FB6294"/>
    <w:rsid w:val="00FB7A5D"/>
    <w:rsid w:val="00FC6E51"/>
    <w:rsid w:val="00FD1AD7"/>
    <w:rsid w:val="00FF0EE4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A943A"/>
  <w15:chartTrackingRefBased/>
  <w15:docId w15:val="{653318F1-50BD-4094-BDBF-B49A3919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Web" w:eastAsiaTheme="minorHAnsi" w:hAnsi="Titillium Web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1232"/>
  </w:style>
  <w:style w:type="paragraph" w:styleId="Piedepgina">
    <w:name w:val="footer"/>
    <w:basedOn w:val="Normal"/>
    <w:link w:val="PiedepginaCar"/>
    <w:uiPriority w:val="99"/>
    <w:unhideWhenUsed/>
    <w:rsid w:val="00BD1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232"/>
  </w:style>
  <w:style w:type="character" w:customStyle="1" w:styleId="Fuentedeprrafopredeter1">
    <w:name w:val="Fuente de párrafo predeter.1"/>
    <w:rsid w:val="00056664"/>
  </w:style>
  <w:style w:type="table" w:styleId="Tablaconcuadrcula">
    <w:name w:val="Table Grid"/>
    <w:basedOn w:val="Tablanormal"/>
    <w:uiPriority w:val="39"/>
    <w:rsid w:val="006300AD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9E9FF"/>
    </w:tcPr>
    <w:tblStylePr w:type="band1Horz">
      <w:tblPr/>
      <w:tcPr>
        <w:shd w:val="clear" w:color="auto" w:fill="E6F2F0"/>
      </w:tcPr>
    </w:tblStylePr>
  </w:style>
  <w:style w:type="table" w:styleId="Tablanormal3">
    <w:name w:val="Plain Table 3"/>
    <w:basedOn w:val="Tablanormal"/>
    <w:uiPriority w:val="43"/>
    <w:rsid w:val="006300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00ADE"/>
    <w:pPr>
      <w:spacing w:after="0" w:line="240" w:lineRule="auto"/>
      <w:ind w:left="720"/>
    </w:pPr>
    <w:rPr>
      <w:rFonts w:ascii="Calibri" w:hAnsi="Calibri" w:cs="Times New Roman"/>
    </w:rPr>
  </w:style>
  <w:style w:type="table" w:styleId="Tablaconcuadrculaclara">
    <w:name w:val="Grid Table Light"/>
    <w:basedOn w:val="Tablanormal"/>
    <w:uiPriority w:val="40"/>
    <w:rsid w:val="00035E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035E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1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A8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708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08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559D3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802820"/>
    <w:pPr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9749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749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49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49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49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87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34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2869985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99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9230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39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921513">
          <w:marLeft w:val="0"/>
          <w:marRight w:val="0"/>
          <w:marTop w:val="25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642">
          <w:blockQuote w:val="1"/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com.es/servicios/consulta-publica-de-colegiad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gcom.es/noticias/decalogo-etico-y-cientifico-frente-pseudociencias-sanitarias-de-la-organizacion-medic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gcom.es/comunicacion" TargetMode="External"/><Relationship Id="rId2" Type="http://schemas.openxmlformats.org/officeDocument/2006/relationships/hyperlink" Target="http://www.medicosypacientes.com" TargetMode="External"/><Relationship Id="rId1" Type="http://schemas.openxmlformats.org/officeDocument/2006/relationships/hyperlink" Target="https://www.cgcom.es/comunicacion" TargetMode="External"/><Relationship Id="rId6" Type="http://schemas.openxmlformats.org/officeDocument/2006/relationships/hyperlink" Target="mailto:prensa@cgcom.es" TargetMode="External"/><Relationship Id="rId5" Type="http://schemas.openxmlformats.org/officeDocument/2006/relationships/hyperlink" Target="mailto:prensa@cgcom.es" TargetMode="External"/><Relationship Id="rId4" Type="http://schemas.openxmlformats.org/officeDocument/2006/relationships/hyperlink" Target="http://www.medicosypacient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A252-FCC2-4C19-9711-7E749FE5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Plaza de las Cortes, 11- 28014 Madrid - Departamento de Comunicación -  prensa@cgcom.es - Telf: 91 431 77 80 Ext. 5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Perez</dc:creator>
  <cp:keywords/>
  <dc:description/>
  <cp:lastModifiedBy>Álvaro García Torres</cp:lastModifiedBy>
  <cp:revision>2</cp:revision>
  <cp:lastPrinted>2022-05-26T06:35:00Z</cp:lastPrinted>
  <dcterms:created xsi:type="dcterms:W3CDTF">2026-03-19T09:02:00Z</dcterms:created>
  <dcterms:modified xsi:type="dcterms:W3CDTF">2026-03-19T09:02:00Z</dcterms:modified>
</cp:coreProperties>
</file>